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509" w14:textId="77777777" w:rsidR="00B25012" w:rsidRDefault="00B25012" w:rsidP="00B25012">
      <w:pPr>
        <w:spacing w:line="240" w:lineRule="auto"/>
        <w:jc w:val="center"/>
        <w:rPr>
          <w:rFonts w:asciiTheme="majorHAnsi" w:hAnsiTheme="majorHAnsi"/>
          <w:sz w:val="28"/>
          <w:szCs w:val="36"/>
        </w:rPr>
      </w:pPr>
      <w:r>
        <w:rPr>
          <w:noProof/>
        </w:rPr>
        <w:drawing>
          <wp:inline distT="0" distB="0" distL="0" distR="0" wp14:anchorId="1AC42C9F" wp14:editId="72F08003">
            <wp:extent cx="2694302" cy="545962"/>
            <wp:effectExtent l="0" t="0" r="0" b="6985"/>
            <wp:docPr id="3" name="Picture 3" descr="OKDHS_Logo_Horizontal_FullColour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DHS_Logo_Horizontal_FullColour_Po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1409" cy="571718"/>
                    </a:xfrm>
                    <a:prstGeom prst="rect">
                      <a:avLst/>
                    </a:prstGeom>
                    <a:noFill/>
                    <a:ln>
                      <a:noFill/>
                    </a:ln>
                  </pic:spPr>
                </pic:pic>
              </a:graphicData>
            </a:graphic>
          </wp:inline>
        </w:drawing>
      </w:r>
    </w:p>
    <w:p w14:paraId="78B8F473" w14:textId="77777777" w:rsidR="00B25012" w:rsidRPr="007D68E4" w:rsidRDefault="00B25012" w:rsidP="00B25012">
      <w:pPr>
        <w:spacing w:line="240" w:lineRule="auto"/>
        <w:jc w:val="center"/>
        <w:rPr>
          <w:rFonts w:asciiTheme="majorHAnsi" w:hAnsiTheme="majorHAnsi"/>
          <w:b/>
          <w:sz w:val="32"/>
          <w:szCs w:val="32"/>
        </w:rPr>
      </w:pPr>
      <w:r w:rsidRPr="007D68E4">
        <w:rPr>
          <w:rFonts w:asciiTheme="majorHAnsi" w:hAnsiTheme="majorHAnsi"/>
          <w:b/>
          <w:sz w:val="32"/>
          <w:szCs w:val="32"/>
        </w:rPr>
        <w:t>Commodity Supplemental Food Program (CSFP) in Oklahoma</w:t>
      </w:r>
    </w:p>
    <w:p w14:paraId="6A86EA18" w14:textId="77777777" w:rsidR="00B25012" w:rsidRPr="00B25012" w:rsidRDefault="00194448" w:rsidP="00B25012">
      <w:pPr>
        <w:spacing w:line="240" w:lineRule="auto"/>
        <w:jc w:val="center"/>
        <w:rPr>
          <w:rFonts w:asciiTheme="majorHAnsi" w:hAnsiTheme="majorHAnsi"/>
          <w:b/>
          <w:sz w:val="28"/>
          <w:szCs w:val="36"/>
        </w:rPr>
      </w:pPr>
      <w:r>
        <w:rPr>
          <w:rFonts w:asciiTheme="majorHAnsi" w:hAnsiTheme="majorHAnsi"/>
          <w:b/>
          <w:sz w:val="32"/>
          <w:szCs w:val="32"/>
        </w:rPr>
        <w:t>2022</w:t>
      </w:r>
      <w:r w:rsidR="00B25012" w:rsidRPr="007D68E4">
        <w:rPr>
          <w:rFonts w:asciiTheme="majorHAnsi" w:hAnsiTheme="majorHAnsi"/>
          <w:b/>
          <w:sz w:val="32"/>
          <w:szCs w:val="32"/>
        </w:rPr>
        <w:t xml:space="preserve"> Income Eligibility Guidelines</w:t>
      </w:r>
    </w:p>
    <w:p w14:paraId="54CF808C" w14:textId="77777777" w:rsidR="00B25012" w:rsidRPr="00B25012" w:rsidRDefault="00B25012" w:rsidP="00B25012">
      <w:pPr>
        <w:spacing w:line="240" w:lineRule="auto"/>
        <w:jc w:val="center"/>
        <w:rPr>
          <w:rFonts w:asciiTheme="majorHAnsi" w:hAnsiTheme="majorHAnsi"/>
          <w:b/>
          <w:sz w:val="28"/>
          <w:szCs w:val="36"/>
        </w:rPr>
      </w:pPr>
      <w:r w:rsidRPr="00B25012">
        <w:rPr>
          <w:rFonts w:asciiTheme="majorHAnsi" w:hAnsiTheme="majorHAnsi"/>
          <w:b/>
          <w:sz w:val="28"/>
          <w:szCs w:val="36"/>
        </w:rPr>
        <w:t>Based on 130% of Federal Poverty Income Guidelines</w:t>
      </w:r>
    </w:p>
    <w:p w14:paraId="37834EEE" w14:textId="77777777" w:rsidR="00B25012" w:rsidRPr="00B25012" w:rsidRDefault="00B25012" w:rsidP="00B25012">
      <w:pPr>
        <w:spacing w:line="240" w:lineRule="auto"/>
        <w:jc w:val="center"/>
        <w:rPr>
          <w:rFonts w:asciiTheme="majorHAnsi" w:hAnsiTheme="majorHAnsi"/>
          <w:b/>
          <w:sz w:val="28"/>
          <w:szCs w:val="36"/>
        </w:rPr>
      </w:pPr>
      <w:r w:rsidRPr="00B25012">
        <w:rPr>
          <w:rFonts w:asciiTheme="majorHAnsi" w:hAnsiTheme="majorHAnsi"/>
          <w:b/>
          <w:sz w:val="28"/>
          <w:szCs w:val="36"/>
        </w:rPr>
        <w:t>60 years of age or older</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02"/>
        <w:gridCol w:w="2596"/>
        <w:gridCol w:w="2553"/>
      </w:tblGrid>
      <w:tr w:rsidR="00B25012" w14:paraId="6C38F1D5" w14:textId="77777777" w:rsidTr="00B25012">
        <w:trPr>
          <w:trHeight w:val="677"/>
        </w:trPr>
        <w:tc>
          <w:tcPr>
            <w:tcW w:w="1713" w:type="dxa"/>
            <w:tcBorders>
              <w:top w:val="single" w:sz="4" w:space="0" w:color="auto"/>
              <w:left w:val="single" w:sz="4" w:space="0" w:color="auto"/>
              <w:bottom w:val="single" w:sz="4" w:space="0" w:color="auto"/>
              <w:right w:val="single" w:sz="4" w:space="0" w:color="auto"/>
            </w:tcBorders>
            <w:hideMark/>
          </w:tcPr>
          <w:p w14:paraId="4377D2A8" w14:textId="77777777" w:rsidR="00B25012" w:rsidRDefault="00B25012">
            <w:pPr>
              <w:spacing w:line="240" w:lineRule="auto"/>
              <w:jc w:val="center"/>
              <w:rPr>
                <w:rFonts w:asciiTheme="majorHAnsi" w:hAnsiTheme="majorHAnsi"/>
                <w:b/>
                <w:sz w:val="28"/>
                <w:szCs w:val="36"/>
              </w:rPr>
            </w:pPr>
            <w:r>
              <w:rPr>
                <w:rFonts w:asciiTheme="majorHAnsi" w:hAnsiTheme="majorHAnsi"/>
                <w:b/>
                <w:sz w:val="28"/>
                <w:szCs w:val="36"/>
              </w:rPr>
              <w:t>Household</w:t>
            </w:r>
          </w:p>
          <w:p w14:paraId="66D95AD5" w14:textId="77777777" w:rsidR="00B25012" w:rsidRDefault="00B25012">
            <w:pPr>
              <w:spacing w:line="240" w:lineRule="auto"/>
              <w:jc w:val="center"/>
              <w:rPr>
                <w:rFonts w:asciiTheme="majorHAnsi" w:hAnsiTheme="majorHAnsi"/>
                <w:sz w:val="36"/>
                <w:szCs w:val="36"/>
              </w:rPr>
            </w:pPr>
            <w:r>
              <w:rPr>
                <w:rFonts w:asciiTheme="majorHAnsi" w:hAnsiTheme="majorHAnsi"/>
                <w:b/>
                <w:sz w:val="28"/>
                <w:szCs w:val="36"/>
              </w:rPr>
              <w:t>Size</w:t>
            </w:r>
          </w:p>
        </w:tc>
        <w:tc>
          <w:tcPr>
            <w:tcW w:w="2302" w:type="dxa"/>
            <w:tcBorders>
              <w:top w:val="single" w:sz="4" w:space="0" w:color="auto"/>
              <w:left w:val="single" w:sz="4" w:space="0" w:color="auto"/>
              <w:bottom w:val="single" w:sz="4" w:space="0" w:color="auto"/>
              <w:right w:val="single" w:sz="4" w:space="0" w:color="auto"/>
            </w:tcBorders>
            <w:hideMark/>
          </w:tcPr>
          <w:p w14:paraId="3B7E9B7C" w14:textId="77777777" w:rsidR="00B25012" w:rsidRDefault="00B25012">
            <w:pPr>
              <w:spacing w:line="240" w:lineRule="auto"/>
              <w:jc w:val="center"/>
              <w:rPr>
                <w:rFonts w:asciiTheme="majorHAnsi" w:hAnsiTheme="majorHAnsi"/>
                <w:b/>
                <w:sz w:val="36"/>
                <w:szCs w:val="36"/>
              </w:rPr>
            </w:pPr>
            <w:r>
              <w:rPr>
                <w:rFonts w:asciiTheme="majorHAnsi" w:hAnsiTheme="majorHAnsi"/>
                <w:b/>
                <w:sz w:val="36"/>
                <w:szCs w:val="36"/>
              </w:rPr>
              <w:t xml:space="preserve">Annual </w:t>
            </w:r>
          </w:p>
        </w:tc>
        <w:tc>
          <w:tcPr>
            <w:tcW w:w="2596" w:type="dxa"/>
            <w:tcBorders>
              <w:top w:val="single" w:sz="4" w:space="0" w:color="auto"/>
              <w:left w:val="single" w:sz="4" w:space="0" w:color="auto"/>
              <w:bottom w:val="single" w:sz="4" w:space="0" w:color="auto"/>
              <w:right w:val="single" w:sz="4" w:space="0" w:color="auto"/>
            </w:tcBorders>
            <w:hideMark/>
          </w:tcPr>
          <w:p w14:paraId="031FB26D" w14:textId="77777777" w:rsidR="00B25012" w:rsidRDefault="00B25012">
            <w:pPr>
              <w:spacing w:line="240" w:lineRule="auto"/>
              <w:jc w:val="center"/>
              <w:rPr>
                <w:rFonts w:asciiTheme="majorHAnsi" w:hAnsiTheme="majorHAnsi"/>
                <w:b/>
                <w:sz w:val="36"/>
                <w:szCs w:val="36"/>
              </w:rPr>
            </w:pPr>
            <w:r>
              <w:rPr>
                <w:rFonts w:asciiTheme="majorHAnsi" w:hAnsiTheme="majorHAnsi"/>
                <w:b/>
                <w:sz w:val="36"/>
                <w:szCs w:val="36"/>
              </w:rPr>
              <w:t>Monthly</w:t>
            </w:r>
          </w:p>
        </w:tc>
        <w:tc>
          <w:tcPr>
            <w:tcW w:w="2553" w:type="dxa"/>
            <w:tcBorders>
              <w:top w:val="single" w:sz="4" w:space="0" w:color="auto"/>
              <w:left w:val="single" w:sz="4" w:space="0" w:color="auto"/>
              <w:bottom w:val="single" w:sz="4" w:space="0" w:color="auto"/>
              <w:right w:val="single" w:sz="4" w:space="0" w:color="auto"/>
            </w:tcBorders>
            <w:hideMark/>
          </w:tcPr>
          <w:p w14:paraId="720CB2EC" w14:textId="77777777" w:rsidR="00B25012" w:rsidRDefault="00B25012">
            <w:pPr>
              <w:spacing w:line="240" w:lineRule="auto"/>
              <w:jc w:val="center"/>
              <w:rPr>
                <w:rFonts w:asciiTheme="majorHAnsi" w:hAnsiTheme="majorHAnsi"/>
                <w:b/>
                <w:sz w:val="36"/>
                <w:szCs w:val="36"/>
              </w:rPr>
            </w:pPr>
            <w:r>
              <w:rPr>
                <w:rFonts w:asciiTheme="majorHAnsi" w:hAnsiTheme="majorHAnsi"/>
                <w:b/>
                <w:sz w:val="36"/>
                <w:szCs w:val="36"/>
              </w:rPr>
              <w:t>Weekly</w:t>
            </w:r>
          </w:p>
        </w:tc>
      </w:tr>
      <w:tr w:rsidR="00B25012" w14:paraId="541AA263" w14:textId="77777777" w:rsidTr="00B25012">
        <w:trPr>
          <w:trHeight w:val="436"/>
        </w:trPr>
        <w:tc>
          <w:tcPr>
            <w:tcW w:w="1713" w:type="dxa"/>
            <w:tcBorders>
              <w:top w:val="single" w:sz="4" w:space="0" w:color="auto"/>
              <w:left w:val="single" w:sz="4" w:space="0" w:color="auto"/>
              <w:bottom w:val="single" w:sz="4" w:space="0" w:color="auto"/>
              <w:right w:val="single" w:sz="4" w:space="0" w:color="auto"/>
            </w:tcBorders>
            <w:hideMark/>
          </w:tcPr>
          <w:p w14:paraId="5FA27116" w14:textId="77777777" w:rsidR="00B25012" w:rsidRDefault="00B25012">
            <w:pPr>
              <w:spacing w:line="240" w:lineRule="auto"/>
              <w:jc w:val="center"/>
              <w:rPr>
                <w:rFonts w:asciiTheme="majorHAnsi" w:hAnsiTheme="majorHAnsi"/>
                <w:sz w:val="24"/>
                <w:szCs w:val="36"/>
              </w:rPr>
            </w:pPr>
            <w:r>
              <w:rPr>
                <w:rFonts w:asciiTheme="majorHAnsi" w:hAnsiTheme="majorHAnsi"/>
                <w:sz w:val="36"/>
                <w:szCs w:val="36"/>
              </w:rPr>
              <w:t>1</w:t>
            </w:r>
          </w:p>
        </w:tc>
        <w:tc>
          <w:tcPr>
            <w:tcW w:w="2302" w:type="dxa"/>
            <w:tcBorders>
              <w:top w:val="single" w:sz="4" w:space="0" w:color="auto"/>
              <w:left w:val="single" w:sz="4" w:space="0" w:color="auto"/>
              <w:bottom w:val="single" w:sz="4" w:space="0" w:color="auto"/>
              <w:right w:val="single" w:sz="4" w:space="0" w:color="auto"/>
            </w:tcBorders>
            <w:hideMark/>
          </w:tcPr>
          <w:p w14:paraId="75D94ACE"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$17,667</w:t>
            </w:r>
          </w:p>
        </w:tc>
        <w:tc>
          <w:tcPr>
            <w:tcW w:w="2596" w:type="dxa"/>
            <w:tcBorders>
              <w:top w:val="single" w:sz="4" w:space="0" w:color="auto"/>
              <w:left w:val="single" w:sz="4" w:space="0" w:color="auto"/>
              <w:bottom w:val="single" w:sz="4" w:space="0" w:color="auto"/>
              <w:right w:val="single" w:sz="4" w:space="0" w:color="auto"/>
            </w:tcBorders>
            <w:hideMark/>
          </w:tcPr>
          <w:p w14:paraId="2C17BDAB"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$1,473</w:t>
            </w:r>
          </w:p>
        </w:tc>
        <w:tc>
          <w:tcPr>
            <w:tcW w:w="2553" w:type="dxa"/>
            <w:tcBorders>
              <w:top w:val="single" w:sz="4" w:space="0" w:color="auto"/>
              <w:left w:val="single" w:sz="4" w:space="0" w:color="auto"/>
              <w:bottom w:val="single" w:sz="4" w:space="0" w:color="auto"/>
              <w:right w:val="single" w:sz="4" w:space="0" w:color="auto"/>
            </w:tcBorders>
            <w:hideMark/>
          </w:tcPr>
          <w:p w14:paraId="25D41447"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$340</w:t>
            </w:r>
          </w:p>
        </w:tc>
      </w:tr>
      <w:tr w:rsidR="00B25012" w14:paraId="2FDD33FF" w14:textId="77777777" w:rsidTr="00B25012">
        <w:trPr>
          <w:trHeight w:val="578"/>
        </w:trPr>
        <w:tc>
          <w:tcPr>
            <w:tcW w:w="1713" w:type="dxa"/>
            <w:tcBorders>
              <w:top w:val="single" w:sz="4" w:space="0" w:color="auto"/>
              <w:left w:val="single" w:sz="4" w:space="0" w:color="auto"/>
              <w:bottom w:val="single" w:sz="4" w:space="0" w:color="auto"/>
              <w:right w:val="single" w:sz="4" w:space="0" w:color="auto"/>
            </w:tcBorders>
            <w:hideMark/>
          </w:tcPr>
          <w:p w14:paraId="1CD48B74"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2</w:t>
            </w:r>
          </w:p>
        </w:tc>
        <w:tc>
          <w:tcPr>
            <w:tcW w:w="2302" w:type="dxa"/>
            <w:tcBorders>
              <w:top w:val="single" w:sz="4" w:space="0" w:color="auto"/>
              <w:left w:val="single" w:sz="4" w:space="0" w:color="auto"/>
              <w:bottom w:val="single" w:sz="4" w:space="0" w:color="auto"/>
              <w:right w:val="single" w:sz="4" w:space="0" w:color="auto"/>
            </w:tcBorders>
            <w:hideMark/>
          </w:tcPr>
          <w:p w14:paraId="20F6B2AA"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$23,803</w:t>
            </w:r>
          </w:p>
        </w:tc>
        <w:tc>
          <w:tcPr>
            <w:tcW w:w="2596" w:type="dxa"/>
            <w:tcBorders>
              <w:top w:val="single" w:sz="4" w:space="0" w:color="auto"/>
              <w:left w:val="single" w:sz="4" w:space="0" w:color="auto"/>
              <w:bottom w:val="single" w:sz="4" w:space="0" w:color="auto"/>
              <w:right w:val="single" w:sz="4" w:space="0" w:color="auto"/>
            </w:tcBorders>
            <w:hideMark/>
          </w:tcPr>
          <w:p w14:paraId="3330EF36"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$1,984</w:t>
            </w:r>
          </w:p>
        </w:tc>
        <w:tc>
          <w:tcPr>
            <w:tcW w:w="2553" w:type="dxa"/>
            <w:tcBorders>
              <w:top w:val="single" w:sz="4" w:space="0" w:color="auto"/>
              <w:left w:val="single" w:sz="4" w:space="0" w:color="auto"/>
              <w:bottom w:val="single" w:sz="4" w:space="0" w:color="auto"/>
              <w:right w:val="single" w:sz="4" w:space="0" w:color="auto"/>
            </w:tcBorders>
            <w:hideMark/>
          </w:tcPr>
          <w:p w14:paraId="7755C115"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$458</w:t>
            </w:r>
          </w:p>
        </w:tc>
      </w:tr>
      <w:tr w:rsidR="00B25012" w14:paraId="33966675" w14:textId="77777777" w:rsidTr="00B25012">
        <w:trPr>
          <w:trHeight w:val="447"/>
        </w:trPr>
        <w:tc>
          <w:tcPr>
            <w:tcW w:w="1713" w:type="dxa"/>
            <w:tcBorders>
              <w:top w:val="single" w:sz="4" w:space="0" w:color="auto"/>
              <w:left w:val="single" w:sz="4" w:space="0" w:color="auto"/>
              <w:bottom w:val="single" w:sz="4" w:space="0" w:color="auto"/>
              <w:right w:val="single" w:sz="4" w:space="0" w:color="auto"/>
            </w:tcBorders>
            <w:hideMark/>
          </w:tcPr>
          <w:p w14:paraId="542090BB"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3</w:t>
            </w:r>
          </w:p>
        </w:tc>
        <w:tc>
          <w:tcPr>
            <w:tcW w:w="2302" w:type="dxa"/>
            <w:tcBorders>
              <w:top w:val="single" w:sz="4" w:space="0" w:color="auto"/>
              <w:left w:val="single" w:sz="4" w:space="0" w:color="auto"/>
              <w:bottom w:val="single" w:sz="4" w:space="0" w:color="auto"/>
              <w:right w:val="single" w:sz="4" w:space="0" w:color="auto"/>
            </w:tcBorders>
            <w:hideMark/>
          </w:tcPr>
          <w:p w14:paraId="005D40A3"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$29,939</w:t>
            </w:r>
          </w:p>
        </w:tc>
        <w:tc>
          <w:tcPr>
            <w:tcW w:w="2596" w:type="dxa"/>
            <w:tcBorders>
              <w:top w:val="single" w:sz="4" w:space="0" w:color="auto"/>
              <w:left w:val="single" w:sz="4" w:space="0" w:color="auto"/>
              <w:bottom w:val="single" w:sz="4" w:space="0" w:color="auto"/>
              <w:right w:val="single" w:sz="4" w:space="0" w:color="auto"/>
            </w:tcBorders>
            <w:hideMark/>
          </w:tcPr>
          <w:p w14:paraId="14855382"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$2,495</w:t>
            </w:r>
          </w:p>
        </w:tc>
        <w:tc>
          <w:tcPr>
            <w:tcW w:w="2553" w:type="dxa"/>
            <w:tcBorders>
              <w:top w:val="single" w:sz="4" w:space="0" w:color="auto"/>
              <w:left w:val="single" w:sz="4" w:space="0" w:color="auto"/>
              <w:bottom w:val="single" w:sz="4" w:space="0" w:color="auto"/>
              <w:right w:val="single" w:sz="4" w:space="0" w:color="auto"/>
            </w:tcBorders>
            <w:hideMark/>
          </w:tcPr>
          <w:p w14:paraId="59E14EBC"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$576</w:t>
            </w:r>
          </w:p>
        </w:tc>
      </w:tr>
      <w:tr w:rsidR="00B25012" w14:paraId="04B1AB9E" w14:textId="77777777" w:rsidTr="00B25012">
        <w:trPr>
          <w:trHeight w:val="644"/>
        </w:trPr>
        <w:tc>
          <w:tcPr>
            <w:tcW w:w="1713" w:type="dxa"/>
            <w:tcBorders>
              <w:top w:val="single" w:sz="4" w:space="0" w:color="auto"/>
              <w:left w:val="single" w:sz="4" w:space="0" w:color="auto"/>
              <w:bottom w:val="single" w:sz="4" w:space="0" w:color="auto"/>
              <w:right w:val="single" w:sz="4" w:space="0" w:color="auto"/>
            </w:tcBorders>
            <w:hideMark/>
          </w:tcPr>
          <w:p w14:paraId="2BE57298"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4</w:t>
            </w:r>
          </w:p>
        </w:tc>
        <w:tc>
          <w:tcPr>
            <w:tcW w:w="2302" w:type="dxa"/>
            <w:tcBorders>
              <w:top w:val="single" w:sz="4" w:space="0" w:color="auto"/>
              <w:left w:val="single" w:sz="4" w:space="0" w:color="auto"/>
              <w:bottom w:val="single" w:sz="4" w:space="0" w:color="auto"/>
              <w:right w:val="single" w:sz="4" w:space="0" w:color="auto"/>
            </w:tcBorders>
            <w:hideMark/>
          </w:tcPr>
          <w:p w14:paraId="1C69EDC3"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$36,075</w:t>
            </w:r>
          </w:p>
        </w:tc>
        <w:tc>
          <w:tcPr>
            <w:tcW w:w="2596" w:type="dxa"/>
            <w:tcBorders>
              <w:top w:val="single" w:sz="4" w:space="0" w:color="auto"/>
              <w:left w:val="single" w:sz="4" w:space="0" w:color="auto"/>
              <w:bottom w:val="single" w:sz="4" w:space="0" w:color="auto"/>
              <w:right w:val="single" w:sz="4" w:space="0" w:color="auto"/>
            </w:tcBorders>
            <w:hideMark/>
          </w:tcPr>
          <w:p w14:paraId="26D322B0"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$3,007</w:t>
            </w:r>
          </w:p>
        </w:tc>
        <w:tc>
          <w:tcPr>
            <w:tcW w:w="2553" w:type="dxa"/>
            <w:tcBorders>
              <w:top w:val="single" w:sz="4" w:space="0" w:color="auto"/>
              <w:left w:val="single" w:sz="4" w:space="0" w:color="auto"/>
              <w:bottom w:val="single" w:sz="4" w:space="0" w:color="auto"/>
              <w:right w:val="single" w:sz="4" w:space="0" w:color="auto"/>
            </w:tcBorders>
            <w:hideMark/>
          </w:tcPr>
          <w:p w14:paraId="0CE69368"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$694</w:t>
            </w:r>
          </w:p>
        </w:tc>
      </w:tr>
      <w:tr w:rsidR="00B25012" w14:paraId="396465E8" w14:textId="77777777" w:rsidTr="00B25012">
        <w:trPr>
          <w:trHeight w:val="676"/>
        </w:trPr>
        <w:tc>
          <w:tcPr>
            <w:tcW w:w="1713" w:type="dxa"/>
            <w:tcBorders>
              <w:top w:val="single" w:sz="4" w:space="0" w:color="auto"/>
              <w:left w:val="single" w:sz="4" w:space="0" w:color="auto"/>
              <w:bottom w:val="single" w:sz="4" w:space="0" w:color="auto"/>
              <w:right w:val="single" w:sz="4" w:space="0" w:color="auto"/>
            </w:tcBorders>
            <w:hideMark/>
          </w:tcPr>
          <w:p w14:paraId="2F116DAB"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5</w:t>
            </w:r>
          </w:p>
        </w:tc>
        <w:tc>
          <w:tcPr>
            <w:tcW w:w="2302" w:type="dxa"/>
            <w:tcBorders>
              <w:top w:val="single" w:sz="4" w:space="0" w:color="auto"/>
              <w:left w:val="single" w:sz="4" w:space="0" w:color="auto"/>
              <w:bottom w:val="single" w:sz="4" w:space="0" w:color="auto"/>
              <w:right w:val="single" w:sz="4" w:space="0" w:color="auto"/>
            </w:tcBorders>
            <w:hideMark/>
          </w:tcPr>
          <w:p w14:paraId="4AA90579"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$42,211</w:t>
            </w:r>
          </w:p>
        </w:tc>
        <w:tc>
          <w:tcPr>
            <w:tcW w:w="2596" w:type="dxa"/>
            <w:tcBorders>
              <w:top w:val="single" w:sz="4" w:space="0" w:color="auto"/>
              <w:left w:val="single" w:sz="4" w:space="0" w:color="auto"/>
              <w:bottom w:val="single" w:sz="4" w:space="0" w:color="auto"/>
              <w:right w:val="single" w:sz="4" w:space="0" w:color="auto"/>
            </w:tcBorders>
            <w:hideMark/>
          </w:tcPr>
          <w:p w14:paraId="5143D051"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$3,518</w:t>
            </w:r>
          </w:p>
        </w:tc>
        <w:tc>
          <w:tcPr>
            <w:tcW w:w="2553" w:type="dxa"/>
            <w:tcBorders>
              <w:top w:val="single" w:sz="4" w:space="0" w:color="auto"/>
              <w:left w:val="single" w:sz="4" w:space="0" w:color="auto"/>
              <w:bottom w:val="single" w:sz="4" w:space="0" w:color="auto"/>
              <w:right w:val="single" w:sz="4" w:space="0" w:color="auto"/>
            </w:tcBorders>
            <w:hideMark/>
          </w:tcPr>
          <w:p w14:paraId="319B99B4"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$812</w:t>
            </w:r>
          </w:p>
        </w:tc>
      </w:tr>
      <w:tr w:rsidR="00B25012" w14:paraId="4A93AD87" w14:textId="77777777" w:rsidTr="00B25012">
        <w:trPr>
          <w:trHeight w:val="578"/>
        </w:trPr>
        <w:tc>
          <w:tcPr>
            <w:tcW w:w="1713" w:type="dxa"/>
            <w:tcBorders>
              <w:top w:val="single" w:sz="4" w:space="0" w:color="auto"/>
              <w:left w:val="single" w:sz="4" w:space="0" w:color="auto"/>
              <w:bottom w:val="single" w:sz="4" w:space="0" w:color="auto"/>
              <w:right w:val="single" w:sz="4" w:space="0" w:color="auto"/>
            </w:tcBorders>
            <w:hideMark/>
          </w:tcPr>
          <w:p w14:paraId="5BA6551D"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6</w:t>
            </w:r>
          </w:p>
        </w:tc>
        <w:tc>
          <w:tcPr>
            <w:tcW w:w="2302" w:type="dxa"/>
            <w:tcBorders>
              <w:top w:val="single" w:sz="4" w:space="0" w:color="auto"/>
              <w:left w:val="single" w:sz="4" w:space="0" w:color="auto"/>
              <w:bottom w:val="single" w:sz="4" w:space="0" w:color="auto"/>
              <w:right w:val="single" w:sz="4" w:space="0" w:color="auto"/>
            </w:tcBorders>
            <w:hideMark/>
          </w:tcPr>
          <w:p w14:paraId="171C1F97"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$48,347</w:t>
            </w:r>
          </w:p>
        </w:tc>
        <w:tc>
          <w:tcPr>
            <w:tcW w:w="2596" w:type="dxa"/>
            <w:tcBorders>
              <w:top w:val="single" w:sz="4" w:space="0" w:color="auto"/>
              <w:left w:val="single" w:sz="4" w:space="0" w:color="auto"/>
              <w:bottom w:val="single" w:sz="4" w:space="0" w:color="auto"/>
              <w:right w:val="single" w:sz="4" w:space="0" w:color="auto"/>
            </w:tcBorders>
            <w:hideMark/>
          </w:tcPr>
          <w:p w14:paraId="2CF4A678"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$4,029</w:t>
            </w:r>
          </w:p>
        </w:tc>
        <w:tc>
          <w:tcPr>
            <w:tcW w:w="2553" w:type="dxa"/>
            <w:tcBorders>
              <w:top w:val="single" w:sz="4" w:space="0" w:color="auto"/>
              <w:left w:val="single" w:sz="4" w:space="0" w:color="auto"/>
              <w:bottom w:val="single" w:sz="4" w:space="0" w:color="auto"/>
              <w:right w:val="single" w:sz="4" w:space="0" w:color="auto"/>
            </w:tcBorders>
            <w:hideMark/>
          </w:tcPr>
          <w:p w14:paraId="40A30F6D"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$930</w:t>
            </w:r>
          </w:p>
        </w:tc>
      </w:tr>
      <w:tr w:rsidR="00B25012" w14:paraId="069244D9" w14:textId="77777777" w:rsidTr="00B25012">
        <w:trPr>
          <w:trHeight w:val="720"/>
        </w:trPr>
        <w:tc>
          <w:tcPr>
            <w:tcW w:w="1713" w:type="dxa"/>
            <w:tcBorders>
              <w:top w:val="single" w:sz="4" w:space="0" w:color="auto"/>
              <w:left w:val="single" w:sz="4" w:space="0" w:color="auto"/>
              <w:bottom w:val="single" w:sz="4" w:space="0" w:color="auto"/>
              <w:right w:val="single" w:sz="4" w:space="0" w:color="auto"/>
            </w:tcBorders>
            <w:hideMark/>
          </w:tcPr>
          <w:p w14:paraId="1E74E139"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7</w:t>
            </w:r>
          </w:p>
        </w:tc>
        <w:tc>
          <w:tcPr>
            <w:tcW w:w="2302" w:type="dxa"/>
            <w:tcBorders>
              <w:top w:val="single" w:sz="4" w:space="0" w:color="auto"/>
              <w:left w:val="single" w:sz="4" w:space="0" w:color="auto"/>
              <w:bottom w:val="single" w:sz="4" w:space="0" w:color="auto"/>
              <w:right w:val="single" w:sz="4" w:space="0" w:color="auto"/>
            </w:tcBorders>
            <w:hideMark/>
          </w:tcPr>
          <w:p w14:paraId="04F0FEA2"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$54,483</w:t>
            </w:r>
          </w:p>
        </w:tc>
        <w:tc>
          <w:tcPr>
            <w:tcW w:w="2596" w:type="dxa"/>
            <w:tcBorders>
              <w:top w:val="single" w:sz="4" w:space="0" w:color="auto"/>
              <w:left w:val="single" w:sz="4" w:space="0" w:color="auto"/>
              <w:bottom w:val="single" w:sz="4" w:space="0" w:color="auto"/>
              <w:right w:val="single" w:sz="4" w:space="0" w:color="auto"/>
            </w:tcBorders>
            <w:hideMark/>
          </w:tcPr>
          <w:p w14:paraId="2C6545CC"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$4,541</w:t>
            </w:r>
          </w:p>
        </w:tc>
        <w:tc>
          <w:tcPr>
            <w:tcW w:w="2553" w:type="dxa"/>
            <w:tcBorders>
              <w:top w:val="single" w:sz="4" w:space="0" w:color="auto"/>
              <w:left w:val="single" w:sz="4" w:space="0" w:color="auto"/>
              <w:bottom w:val="single" w:sz="4" w:space="0" w:color="auto"/>
              <w:right w:val="single" w:sz="4" w:space="0" w:color="auto"/>
            </w:tcBorders>
            <w:hideMark/>
          </w:tcPr>
          <w:p w14:paraId="44337EBF"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$1,048</w:t>
            </w:r>
          </w:p>
        </w:tc>
      </w:tr>
      <w:tr w:rsidR="00B25012" w14:paraId="4290AFAF" w14:textId="77777777" w:rsidTr="00B25012">
        <w:trPr>
          <w:trHeight w:val="655"/>
        </w:trPr>
        <w:tc>
          <w:tcPr>
            <w:tcW w:w="1713" w:type="dxa"/>
            <w:tcBorders>
              <w:top w:val="single" w:sz="4" w:space="0" w:color="auto"/>
              <w:left w:val="single" w:sz="4" w:space="0" w:color="auto"/>
              <w:bottom w:val="single" w:sz="4" w:space="0" w:color="auto"/>
              <w:right w:val="single" w:sz="4" w:space="0" w:color="auto"/>
            </w:tcBorders>
            <w:hideMark/>
          </w:tcPr>
          <w:p w14:paraId="3467FC0B" w14:textId="77777777" w:rsidR="00B25012" w:rsidRDefault="00B25012">
            <w:pPr>
              <w:spacing w:line="240" w:lineRule="auto"/>
              <w:jc w:val="center"/>
              <w:rPr>
                <w:rFonts w:asciiTheme="majorHAnsi" w:hAnsiTheme="majorHAnsi"/>
                <w:sz w:val="36"/>
                <w:szCs w:val="36"/>
              </w:rPr>
            </w:pPr>
            <w:r>
              <w:rPr>
                <w:rFonts w:asciiTheme="majorHAnsi" w:hAnsiTheme="majorHAnsi"/>
                <w:sz w:val="36"/>
                <w:szCs w:val="36"/>
              </w:rPr>
              <w:t>8</w:t>
            </w:r>
          </w:p>
        </w:tc>
        <w:tc>
          <w:tcPr>
            <w:tcW w:w="2302" w:type="dxa"/>
            <w:tcBorders>
              <w:top w:val="single" w:sz="4" w:space="0" w:color="auto"/>
              <w:left w:val="single" w:sz="4" w:space="0" w:color="auto"/>
              <w:bottom w:val="single" w:sz="4" w:space="0" w:color="auto"/>
              <w:right w:val="single" w:sz="4" w:space="0" w:color="auto"/>
            </w:tcBorders>
            <w:hideMark/>
          </w:tcPr>
          <w:p w14:paraId="143D0937"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$60,619</w:t>
            </w:r>
          </w:p>
        </w:tc>
        <w:tc>
          <w:tcPr>
            <w:tcW w:w="2596" w:type="dxa"/>
            <w:tcBorders>
              <w:top w:val="single" w:sz="4" w:space="0" w:color="auto"/>
              <w:left w:val="single" w:sz="4" w:space="0" w:color="auto"/>
              <w:bottom w:val="single" w:sz="4" w:space="0" w:color="auto"/>
              <w:right w:val="single" w:sz="4" w:space="0" w:color="auto"/>
            </w:tcBorders>
            <w:hideMark/>
          </w:tcPr>
          <w:p w14:paraId="049746F2"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$5,052</w:t>
            </w:r>
          </w:p>
        </w:tc>
        <w:tc>
          <w:tcPr>
            <w:tcW w:w="2553" w:type="dxa"/>
            <w:tcBorders>
              <w:top w:val="single" w:sz="4" w:space="0" w:color="auto"/>
              <w:left w:val="single" w:sz="4" w:space="0" w:color="auto"/>
              <w:bottom w:val="single" w:sz="4" w:space="0" w:color="auto"/>
              <w:right w:val="single" w:sz="4" w:space="0" w:color="auto"/>
            </w:tcBorders>
            <w:hideMark/>
          </w:tcPr>
          <w:p w14:paraId="3A895BBA"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$1,166</w:t>
            </w:r>
          </w:p>
        </w:tc>
      </w:tr>
      <w:tr w:rsidR="00B25012" w14:paraId="5D1E5B16" w14:textId="77777777" w:rsidTr="00B25012">
        <w:trPr>
          <w:trHeight w:val="1036"/>
        </w:trPr>
        <w:tc>
          <w:tcPr>
            <w:tcW w:w="1713" w:type="dxa"/>
            <w:tcBorders>
              <w:top w:val="single" w:sz="4" w:space="0" w:color="auto"/>
              <w:left w:val="single" w:sz="4" w:space="0" w:color="auto"/>
              <w:bottom w:val="single" w:sz="4" w:space="0" w:color="auto"/>
              <w:right w:val="single" w:sz="4" w:space="0" w:color="auto"/>
            </w:tcBorders>
            <w:hideMark/>
          </w:tcPr>
          <w:p w14:paraId="43B0A07E" w14:textId="77777777" w:rsidR="00B25012" w:rsidRDefault="00B25012">
            <w:pPr>
              <w:spacing w:line="240" w:lineRule="auto"/>
              <w:jc w:val="center"/>
              <w:rPr>
                <w:rFonts w:asciiTheme="majorHAnsi" w:hAnsiTheme="majorHAnsi"/>
                <w:sz w:val="36"/>
                <w:szCs w:val="36"/>
              </w:rPr>
            </w:pPr>
            <w:r>
              <w:rPr>
                <w:rFonts w:asciiTheme="majorHAnsi" w:hAnsiTheme="majorHAnsi"/>
                <w:sz w:val="24"/>
                <w:szCs w:val="36"/>
              </w:rPr>
              <w:t xml:space="preserve">For each </w:t>
            </w:r>
            <w:proofErr w:type="spellStart"/>
            <w:r>
              <w:rPr>
                <w:rFonts w:asciiTheme="majorHAnsi" w:hAnsiTheme="majorHAnsi"/>
                <w:sz w:val="24"/>
                <w:szCs w:val="36"/>
              </w:rPr>
              <w:t>add’l</w:t>
            </w:r>
            <w:proofErr w:type="spellEnd"/>
            <w:r>
              <w:rPr>
                <w:rFonts w:asciiTheme="majorHAnsi" w:hAnsiTheme="majorHAnsi"/>
                <w:sz w:val="24"/>
                <w:szCs w:val="36"/>
              </w:rPr>
              <w:t xml:space="preserve"> family member </w:t>
            </w:r>
            <w:r>
              <w:rPr>
                <w:rFonts w:asciiTheme="majorHAnsi" w:hAnsiTheme="majorHAnsi"/>
                <w:b/>
                <w:sz w:val="24"/>
                <w:szCs w:val="36"/>
              </w:rPr>
              <w:t>add</w:t>
            </w:r>
          </w:p>
        </w:tc>
        <w:tc>
          <w:tcPr>
            <w:tcW w:w="2302" w:type="dxa"/>
            <w:tcBorders>
              <w:top w:val="single" w:sz="4" w:space="0" w:color="auto"/>
              <w:left w:val="single" w:sz="4" w:space="0" w:color="auto"/>
              <w:bottom w:val="single" w:sz="4" w:space="0" w:color="auto"/>
              <w:right w:val="single" w:sz="4" w:space="0" w:color="auto"/>
            </w:tcBorders>
            <w:hideMark/>
          </w:tcPr>
          <w:p w14:paraId="6A09EC65"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$6,136</w:t>
            </w:r>
          </w:p>
        </w:tc>
        <w:tc>
          <w:tcPr>
            <w:tcW w:w="2596" w:type="dxa"/>
            <w:tcBorders>
              <w:top w:val="single" w:sz="4" w:space="0" w:color="auto"/>
              <w:left w:val="single" w:sz="4" w:space="0" w:color="auto"/>
              <w:bottom w:val="single" w:sz="4" w:space="0" w:color="auto"/>
              <w:right w:val="single" w:sz="4" w:space="0" w:color="auto"/>
            </w:tcBorders>
            <w:hideMark/>
          </w:tcPr>
          <w:p w14:paraId="19BECABE"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$512</w:t>
            </w:r>
          </w:p>
        </w:tc>
        <w:tc>
          <w:tcPr>
            <w:tcW w:w="2553" w:type="dxa"/>
            <w:tcBorders>
              <w:top w:val="single" w:sz="4" w:space="0" w:color="auto"/>
              <w:left w:val="single" w:sz="4" w:space="0" w:color="auto"/>
              <w:bottom w:val="single" w:sz="4" w:space="0" w:color="auto"/>
              <w:right w:val="single" w:sz="4" w:space="0" w:color="auto"/>
            </w:tcBorders>
            <w:hideMark/>
          </w:tcPr>
          <w:p w14:paraId="47748BA7" w14:textId="77777777" w:rsidR="00B25012" w:rsidRDefault="00194448">
            <w:pPr>
              <w:spacing w:line="240" w:lineRule="auto"/>
              <w:jc w:val="center"/>
              <w:rPr>
                <w:rFonts w:asciiTheme="majorHAnsi" w:hAnsiTheme="majorHAnsi"/>
                <w:sz w:val="36"/>
                <w:szCs w:val="36"/>
              </w:rPr>
            </w:pPr>
            <w:r>
              <w:rPr>
                <w:rFonts w:asciiTheme="majorHAnsi" w:hAnsiTheme="majorHAnsi"/>
                <w:sz w:val="36"/>
                <w:szCs w:val="36"/>
              </w:rPr>
              <w:t>$118</w:t>
            </w:r>
          </w:p>
        </w:tc>
      </w:tr>
    </w:tbl>
    <w:p w14:paraId="70993787" w14:textId="77777777" w:rsidR="00B25012" w:rsidRDefault="00194448" w:rsidP="00B25012">
      <w:pPr>
        <w:spacing w:line="240" w:lineRule="auto"/>
        <w:rPr>
          <w:rFonts w:asciiTheme="majorHAnsi" w:hAnsiTheme="majorHAnsi"/>
          <w:szCs w:val="36"/>
        </w:rPr>
      </w:pPr>
      <w:r>
        <w:rPr>
          <w:rFonts w:asciiTheme="majorHAnsi" w:hAnsiTheme="majorHAnsi"/>
          <w:szCs w:val="36"/>
        </w:rPr>
        <w:t>Revised February 2022</w:t>
      </w:r>
    </w:p>
    <w:p w14:paraId="40F41C65" w14:textId="77777777" w:rsidR="00B25012" w:rsidRDefault="00B25012" w:rsidP="00B25012">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6FF22D53" w14:textId="77777777" w:rsidR="00B25012" w:rsidRDefault="00B25012" w:rsidP="00B25012">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3"/>
          <w:szCs w:val="23"/>
        </w:rPr>
        <w:t xml:space="preserve">color, national origin, sex, disability, age, or reprisal or retaliation for prior civil rights activity in any program or activity conducted or funded by USDA.  </w:t>
      </w:r>
    </w:p>
    <w:p w14:paraId="38C1B2CD" w14:textId="77777777" w:rsidR="00B25012" w:rsidRDefault="00B25012" w:rsidP="00B25012">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lastRenderedPageBreak/>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9F540CE" w14:textId="77777777" w:rsidR="00B25012" w:rsidRDefault="00B25012" w:rsidP="00B25012">
      <w:pPr>
        <w:spacing w:after="0" w:line="240" w:lineRule="auto"/>
        <w:rPr>
          <w:rFonts w:ascii="Times New Roman" w:eastAsia="Calibri" w:hAnsi="Times New Roman" w:cs="Times New Roman"/>
          <w:sz w:val="24"/>
          <w:szCs w:val="24"/>
        </w:rPr>
      </w:pPr>
    </w:p>
    <w:p w14:paraId="50C412F9" w14:textId="77777777" w:rsidR="00B25012" w:rsidRDefault="00B25012" w:rsidP="00B25012">
      <w:pPr>
        <w:spacing w:after="0" w:line="240" w:lineRule="auto"/>
        <w:rPr>
          <w:rFonts w:ascii="Times New Roman" w:eastAsia="Calibri" w:hAnsi="Times New Roman" w:cs="Times New Roman"/>
          <w:sz w:val="23"/>
          <w:szCs w:val="23"/>
        </w:rPr>
      </w:pPr>
      <w:r>
        <w:rPr>
          <w:rFonts w:ascii="Times New Roman" w:eastAsia="Calibri" w:hAnsi="Times New Roman" w:cs="Times New Roman"/>
          <w:sz w:val="24"/>
          <w:szCs w:val="24"/>
        </w:rPr>
        <w:t xml:space="preserve">To file a program complaint of discrimination, complete the </w:t>
      </w:r>
      <w:hyperlink r:id="rId5" w:tgtFrame="extWindow" w:tooltip="Opens in new window." w:history="1">
        <w:r>
          <w:rPr>
            <w:rStyle w:val="Hyperlink"/>
            <w:rFonts w:ascii="Times New Roman" w:eastAsia="Calibri" w:hAnsi="Times New Roman" w:cs="Times New Roman"/>
            <w:sz w:val="24"/>
            <w:szCs w:val="24"/>
          </w:rPr>
          <w:t>USDA Program Discrimination Complaint Form</w:t>
        </w:r>
      </w:hyperlink>
      <w:r>
        <w:rPr>
          <w:rFonts w:ascii="Times New Roman" w:eastAsia="Calibri" w:hAnsi="Times New Roman" w:cs="Times New Roman"/>
          <w:sz w:val="24"/>
          <w:szCs w:val="24"/>
        </w:rPr>
        <w:t xml:space="preserve">, (AD-3027) found online at: </w:t>
      </w:r>
      <w:hyperlink r:id="rId6" w:history="1">
        <w:r>
          <w:rPr>
            <w:rStyle w:val="Hyperlink"/>
            <w:rFonts w:ascii="Times New Roman" w:eastAsia="Calibri" w:hAnsi="Times New Roman" w:cs="Times New Roman"/>
            <w:sz w:val="24"/>
            <w:szCs w:val="24"/>
          </w:rPr>
          <w:t>How to File a Complaint</w:t>
        </w:r>
      </w:hyperlink>
      <w:r>
        <w:rPr>
          <w:rFonts w:ascii="Times New Roman" w:eastAsia="Calibri" w:hAnsi="Times New Roman" w:cs="Times New Roman"/>
          <w:sz w:val="24"/>
          <w:szCs w:val="24"/>
        </w:rPr>
        <w:t xml:space="preserve">, and at any USDA office, or write a letter addressed </w:t>
      </w:r>
      <w:r>
        <w:rPr>
          <w:rFonts w:ascii="Times New Roman" w:eastAsia="Calibri"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14:paraId="0D18C948" w14:textId="77777777" w:rsidR="00B25012" w:rsidRDefault="00B25012" w:rsidP="00B25012">
      <w:pPr>
        <w:spacing w:after="0" w:line="240" w:lineRule="auto"/>
        <w:rPr>
          <w:rFonts w:ascii="Times New Roman" w:eastAsia="Calibri" w:hAnsi="Times New Roman" w:cs="Times New Roman"/>
          <w:sz w:val="23"/>
          <w:szCs w:val="23"/>
        </w:rPr>
      </w:pPr>
    </w:p>
    <w:p w14:paraId="0AEE7513" w14:textId="77777777" w:rsidR="00B25012" w:rsidRDefault="00B25012" w:rsidP="00B25012">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(1)</w:t>
      </w:r>
      <w:r>
        <w:rPr>
          <w:rFonts w:ascii="Times New Roman" w:eastAsia="Calibri" w:hAnsi="Times New Roman" w:cs="Times New Roman"/>
          <w:sz w:val="23"/>
          <w:szCs w:val="23"/>
        </w:rPr>
        <w:tab/>
        <w:t xml:space="preserve">mail: U.S. Department of Agriculture </w:t>
      </w:r>
    </w:p>
    <w:p w14:paraId="790E09EE" w14:textId="77777777" w:rsidR="00B25012" w:rsidRDefault="00B25012" w:rsidP="00B25012">
      <w:pPr>
        <w:spacing w:after="0" w:line="240" w:lineRule="auto"/>
        <w:ind w:firstLine="720"/>
        <w:rPr>
          <w:rFonts w:ascii="Times New Roman" w:eastAsia="Calibri" w:hAnsi="Times New Roman" w:cs="Times New Roman"/>
          <w:sz w:val="23"/>
          <w:szCs w:val="23"/>
        </w:rPr>
      </w:pPr>
      <w:r>
        <w:rPr>
          <w:rFonts w:ascii="Times New Roman" w:eastAsia="Calibri" w:hAnsi="Times New Roman" w:cs="Times New Roman"/>
          <w:sz w:val="23"/>
          <w:szCs w:val="23"/>
        </w:rPr>
        <w:t xml:space="preserve">Office of the Assistant Secretary for Civil Rights </w:t>
      </w:r>
    </w:p>
    <w:p w14:paraId="2A9FD9DC" w14:textId="77777777" w:rsidR="00B25012" w:rsidRDefault="00B25012" w:rsidP="00B25012">
      <w:pPr>
        <w:autoSpaceDE w:val="0"/>
        <w:autoSpaceDN w:val="0"/>
        <w:adjustRightInd w:val="0"/>
        <w:spacing w:after="0" w:line="240" w:lineRule="auto"/>
        <w:ind w:firstLine="72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1400 Independence Avenue, SW </w:t>
      </w:r>
    </w:p>
    <w:p w14:paraId="5175A410" w14:textId="77777777" w:rsidR="00B25012" w:rsidRDefault="00B25012" w:rsidP="00B25012">
      <w:pPr>
        <w:autoSpaceDE w:val="0"/>
        <w:autoSpaceDN w:val="0"/>
        <w:adjustRightInd w:val="0"/>
        <w:spacing w:after="0" w:line="240" w:lineRule="auto"/>
        <w:ind w:firstLine="72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Washington, D.C. 20250-9410; </w:t>
      </w:r>
    </w:p>
    <w:p w14:paraId="2923DD2B" w14:textId="77777777" w:rsidR="00B25012" w:rsidRDefault="00B25012" w:rsidP="00B25012">
      <w:pPr>
        <w:autoSpaceDE w:val="0"/>
        <w:autoSpaceDN w:val="0"/>
        <w:adjustRightInd w:val="0"/>
        <w:spacing w:after="0" w:line="240" w:lineRule="auto"/>
        <w:ind w:firstLine="720"/>
        <w:rPr>
          <w:rFonts w:ascii="Times New Roman" w:eastAsia="Calibri" w:hAnsi="Times New Roman" w:cs="Times New Roman"/>
          <w:color w:val="000000"/>
          <w:sz w:val="23"/>
          <w:szCs w:val="23"/>
        </w:rPr>
      </w:pPr>
    </w:p>
    <w:p w14:paraId="5FE88EEA" w14:textId="77777777" w:rsidR="00B25012" w:rsidRDefault="00B25012" w:rsidP="00B250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rPr>
        <w:tab/>
        <w:t xml:space="preserve">fax: (202) 690-7442; or </w:t>
      </w:r>
    </w:p>
    <w:p w14:paraId="77BF8E1B" w14:textId="77777777" w:rsidR="00B25012" w:rsidRDefault="00B25012" w:rsidP="00B25012">
      <w:pPr>
        <w:autoSpaceDE w:val="0"/>
        <w:autoSpaceDN w:val="0"/>
        <w:adjustRightInd w:val="0"/>
        <w:spacing w:after="0" w:line="240" w:lineRule="auto"/>
        <w:ind w:firstLine="720"/>
        <w:rPr>
          <w:rFonts w:ascii="Times New Roman" w:eastAsia="Calibri" w:hAnsi="Times New Roman" w:cs="Times New Roman"/>
          <w:color w:val="000000"/>
          <w:sz w:val="23"/>
          <w:szCs w:val="23"/>
        </w:rPr>
      </w:pPr>
    </w:p>
    <w:p w14:paraId="0ABB9F9E" w14:textId="77777777" w:rsidR="00B25012" w:rsidRDefault="00B25012" w:rsidP="00B250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3"/>
          <w:szCs w:val="23"/>
        </w:rPr>
        <w:t xml:space="preserve">(3) </w:t>
      </w:r>
      <w:r>
        <w:rPr>
          <w:rFonts w:ascii="Times New Roman" w:eastAsia="Calibri" w:hAnsi="Times New Roman" w:cs="Times New Roman"/>
          <w:sz w:val="23"/>
          <w:szCs w:val="23"/>
        </w:rPr>
        <w:tab/>
        <w:t xml:space="preserve">email: </w:t>
      </w:r>
      <w:r>
        <w:rPr>
          <w:rFonts w:ascii="Times New Roman" w:eastAsia="Calibri" w:hAnsi="Times New Roman" w:cs="Times New Roman"/>
          <w:color w:val="0000FF"/>
          <w:sz w:val="23"/>
          <w:szCs w:val="23"/>
        </w:rPr>
        <w:t>program.intake@usda.gov.</w:t>
      </w:r>
    </w:p>
    <w:p w14:paraId="5AE722F9" w14:textId="77777777" w:rsidR="00B25012" w:rsidRDefault="00B25012" w:rsidP="00B25012">
      <w:pPr>
        <w:spacing w:after="0" w:line="240" w:lineRule="auto"/>
        <w:rPr>
          <w:rFonts w:ascii="Times New Roman" w:eastAsia="Calibri" w:hAnsi="Times New Roman" w:cs="Times New Roman"/>
          <w:sz w:val="24"/>
          <w:szCs w:val="24"/>
        </w:rPr>
      </w:pPr>
    </w:p>
    <w:p w14:paraId="70359B99" w14:textId="77777777" w:rsidR="00B25012" w:rsidRDefault="00B25012" w:rsidP="00B250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institution is an equal opportunity provider.</w:t>
      </w:r>
    </w:p>
    <w:p w14:paraId="539F210F" w14:textId="77777777" w:rsidR="008374C9" w:rsidRDefault="008374C9"/>
    <w:sectPr w:rsidR="0083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37"/>
    <w:rsid w:val="00194448"/>
    <w:rsid w:val="002F3937"/>
    <w:rsid w:val="00363F3F"/>
    <w:rsid w:val="007D68E4"/>
    <w:rsid w:val="008374C9"/>
    <w:rsid w:val="00B25012"/>
    <w:rsid w:val="00D7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D78C"/>
  <w15:chartTrackingRefBased/>
  <w15:docId w15:val="{AEB5C063-FC65-4B6E-81D5-C3BF0BC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Bouse, Sarah</dc:creator>
  <cp:keywords/>
  <dc:description/>
  <cp:lastModifiedBy>Austin Prickett</cp:lastModifiedBy>
  <cp:revision>2</cp:revision>
  <dcterms:created xsi:type="dcterms:W3CDTF">2022-06-15T16:43:00Z</dcterms:created>
  <dcterms:modified xsi:type="dcterms:W3CDTF">2022-06-15T16:43:00Z</dcterms:modified>
</cp:coreProperties>
</file>